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географии</w:t>
            </w:r>
          </w:p>
          <w:p>
            <w:pPr>
              <w:jc w:val="center"/>
              <w:spacing w:after="0" w:line="240" w:lineRule="auto"/>
              <w:rPr>
                <w:sz w:val="32"/>
                <w:szCs w:val="32"/>
              </w:rPr>
            </w:pPr>
            <w:r>
              <w:rPr>
                <w:rFonts w:ascii="Times New Roman" w:hAnsi="Times New Roman" w:cs="Times New Roman"/>
                <w:color w:val="#000000"/>
                <w:sz w:val="32"/>
                <w:szCs w:val="32"/>
              </w:rPr>
              <w:t> К.М.07.05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географии»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К.М.07.05 «Методика обучения географии».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К.М.07.05 «Методика обучения географии»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	</w:t>
            </w:r>
          </w:p>
          <w:p>
            <w:pPr>
              <w:jc w:val="center"/>
              <w:spacing w:after="0" w:line="240" w:lineRule="auto"/>
              <w:rPr>
                <w:sz w:val="22"/>
                <w:szCs w:val="22"/>
              </w:rPr>
            </w:pPr>
            <w:r>
              <w:rPr>
                <w:rFonts w:ascii="Times New Roman" w:hAnsi="Times New Roman" w:cs="Times New Roman"/>
                <w:color w:val="#000000"/>
                <w:sz w:val="22"/>
                <w:szCs w:val="22"/>
              </w:rPr>
              <w:t> Игровые технологии в образовании детей с умственной отсталостью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географии как учебного предмета в специальных (коррекционных) образовательных учреждениях 8-го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как наука. Этапы формирования программы по географии для коррекционной школы. Подходы к отбору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курса и основные знания и умения по годам обучения.Особенности формирования географических представлений и понятий.Особенности усвоения географических знаний детьми с нарушением интеллекта. Методические рекомендации при работе с детьми с нарушенем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формирования программы для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обучения географии школьников с интеллектуальной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по проведению урока.Тематическое планирование. Урок – основная форма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усвоения географических знаний детьми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приемы и средства обучения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приемы и средства обучения.Основные методы обучения географии в коррекционной школе: устное изложение, беседа и работа с учебником.Основные методы обучения географии в коррекционной школе: наглядность.Методические приемы работы с географической картой, приемы учебной работы с картой.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текста учебника по географии и основные приемы работы с ним.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Коррекционные возможности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задачи географической пропедевтики. Особенности организации и проверки знаний и умений.Домашнее задание.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дидактических игр и применение их в обучении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Внеклассная работа</w:t>
            </w:r>
          </w:p>
          <w:p>
            <w:pPr>
              <w:jc w:val="left"/>
              <w:spacing w:after="0" w:line="240" w:lineRule="auto"/>
              <w:rPr>
                <w:sz w:val="24"/>
                <w:szCs w:val="24"/>
              </w:rPr>
            </w:pPr>
            <w:r>
              <w:rPr>
                <w:rFonts w:ascii="Times New Roman" w:hAnsi="Times New Roman" w:cs="Times New Roman"/>
                <w:b/>
                <w:color w:val="#000000"/>
                <w:sz w:val="24"/>
                <w:szCs w:val="24"/>
              </w:rPr>
              <w:t>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внеклассных мероприятий при обучении детей с нарушениями интеллекта.Особенности организации внеклассного обучения по географии. Значение экскурсии в обучении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экскурсии на заданную тему.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междисциплинарного урока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647.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География как наука. Этапы формирования программы по географии для коррекционной школы. Подходы к отбору содержания.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наук, основанная на этапах развития материи. Место географии в системе наук о природе и обществе.</w:t>
            </w:r>
          </w:p>
          <w:p>
            <w:pPr>
              <w:jc w:val="both"/>
              <w:spacing w:after="0" w:line="240" w:lineRule="auto"/>
              <w:rPr>
                <w:sz w:val="24"/>
                <w:szCs w:val="24"/>
              </w:rPr>
            </w:pPr>
            <w:r>
              <w:rPr>
                <w:rFonts w:ascii="Times New Roman" w:hAnsi="Times New Roman" w:cs="Times New Roman"/>
                <w:color w:val="#000000"/>
                <w:sz w:val="24"/>
                <w:szCs w:val="24"/>
              </w:rPr>
              <w:t> Формирование географии как школьного предмета.Периоды формирования. Содержание и структура программы. Причина изменения программы. Особенности обучения географии в коррекционной школе VIII вида. Цели и задачи географии как школьной дисциплины. Дидактические задачи. Коррекционно-развивающие задачи. Вклад географии в формирование личности ребенка с нарушением интеллекта. Содержание образования. Основные принципы построения программы и ее отличие от программы общеобразовательной школы. Основные характеристики учебной программы по географии для коррекционной школы VIII вида.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курса и основные знания и умения по годам обучения.Особенности формирования географических представлений и понятий.Особенности усвоения географических знаний детьми с нарушением интеллекта. Методические рекомендации при работе с детьми с нарушенем интеллекта.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учебного плана коррекционной школы от учебных планов массовой школы. Принципы построения учебной программы по географии в коррекционной школе. Структура курса и основные знания и умения по годам обучения. Характеристика учебника как основного учебного пособия.Характеристика основных компонентов содержания школьной географии. Главными компонентами содержания школьной географии: знания, умения, мировоззренческие идеи. Географические представления. Методические рекомендации по формированию географических представлений.</w:t>
            </w:r>
          </w:p>
          <w:p>
            <w:pPr>
              <w:jc w:val="both"/>
              <w:spacing w:after="0" w:line="240" w:lineRule="auto"/>
              <w:rPr>
                <w:sz w:val="24"/>
                <w:szCs w:val="24"/>
              </w:rPr>
            </w:pPr>
            <w:r>
              <w:rPr>
                <w:rFonts w:ascii="Times New Roman" w:hAnsi="Times New Roman" w:cs="Times New Roman"/>
                <w:color w:val="#000000"/>
                <w:sz w:val="24"/>
                <w:szCs w:val="24"/>
              </w:rPr>
              <w:t> Понятия. Классификация понятий. Особенности усвоения географических понятий детьми с нарушением интеллекта. Методические рекомендации по формированию географических понятий. Методические рекомендации по изучению географических причинно-следственных связей.</w:t>
            </w:r>
          </w:p>
          <w:p>
            <w:pPr>
              <w:jc w:val="both"/>
              <w:spacing w:after="0" w:line="240" w:lineRule="auto"/>
              <w:rPr>
                <w:sz w:val="24"/>
                <w:szCs w:val="24"/>
              </w:rPr>
            </w:pPr>
            <w:r>
              <w:rPr>
                <w:rFonts w:ascii="Times New Roman" w:hAnsi="Times New Roman" w:cs="Times New Roman"/>
                <w:color w:val="#000000"/>
                <w:sz w:val="24"/>
                <w:szCs w:val="24"/>
              </w:rPr>
              <w:t> Формирование географических умений и мировоззренческих идей. Умения. Мировоззренческие идеи.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рекомендации по проведению урока.Тематическое планирование. Урок – основная форма организации обучения.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практических и самостоятельных наук. Методические рекомендации по проведению некоторых видов практических и самостоятельных работ. Работа с тетрадью. Географические диктанты. Работа по карточкам и перфокартам. Дидактическая игра. Особенности тематического планирования. Особенности поурочного планирования. План составления конспекта урока. Организационные формы обучения географии детей с нарушением интеллекта. Урок изучения нового материала. Повторно-обобщающий урок. Лабораторно-практический урок. Контрольно-учетный урок. Комбинированный урок. Сущность краеведческого обучения. Значение краеведения в обучении детей с нарушением интеллекта. Краеведческий уголок в коррекционной школе.</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приемы и средства обучения.Основные методы обучения географии в коррекционной школе: устное изложение, беседа и работа с учебником.Основные методы обучения географии в коррекционной школе: наглядность.Методические приемы работы с географической картой, приемы учебной работы с картой.</w:t>
            </w:r>
          </w:p>
        </w:tc>
      </w:tr>
      <w:tr>
        <w:trPr>
          <w:trHeight w:hRule="exact" w:val="3000.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приемы и средства обучения. Цели, содержание и методы обучения. Средства обучения. Классификация методов обучения. В зависимости от источников знаний. По характеру познавательной деятельности школьников.  Особенности применения словесных методов обучения. Основные методы обучения географии в коррекционной школе. Устное изложение. Использование печатного слова. Работа с учебником. Рассказ- изложение фактического материала. Иллюстративные рассказы. Объяснение географического материала. Воспроизводящая или вводная беседа. Разъяснительная или эвристическая беседа. Объясняющая беседа. Работа с учебником как важнейший метод обучения. Классификация наглядности. Географические наблюдения Работа с образно- наглядными средствами. Приемы использования картин и фотографий. Работа с учебными фильмами. Работа с объемными и схематичными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наглядными средствами обучения. Динамический рисунок.Система материальных средств кабинета географии. Принципы формирования системы средств кабинета географии. Приборы. Карты. Наглядные пособия.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 задачи географической пропедевтики. Особенности организации и проверки знаний и умений.Домашнее задание.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одержание и пропедевтические формы пропедевтикой работы. Методика ведения календаря погоды. Понятие и функции географической экскурсии. Виды географических экскурсий. Структура и методика географической экскурсии. Оборудование географической площадки. Иерархия целей. Предполагаемый уровень усвоения материала. Методические рекомендации географического материала в коррекционной школе VIII вида. Виды проверки используемые в коррекционной школе VIII вида. Индивидуальная устная проверка. Фронтальная устная проверка. Закрепление знаний и умений.Виды доманего задания, особенности выполнения. Инструктаж при объяснении домашнего задания.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внеклассных мероприятий при обучении детей с нарушениями интеллекта.Особенности организации внеклассного обучения по географии. Значение экскурсии в обучении географии.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направленность внеклассной работы. Место внеклассной работы в системе мероприятий специальной школы по коррекции психофизических недостатков учащихся.Задачи, внеклассной работы по географии.</w:t>
            </w:r>
          </w:p>
          <w:p>
            <w:pPr>
              <w:jc w:val="both"/>
              <w:spacing w:after="0" w:line="240" w:lineRule="auto"/>
              <w:rPr>
                <w:sz w:val="24"/>
                <w:szCs w:val="24"/>
              </w:rPr>
            </w:pPr>
            <w:r>
              <w:rPr>
                <w:rFonts w:ascii="Times New Roman" w:hAnsi="Times New Roman" w:cs="Times New Roman"/>
                <w:color w:val="#000000"/>
                <w:sz w:val="24"/>
                <w:szCs w:val="24"/>
              </w:rPr>
              <w:t> Сочетание содержания внеклассной и</w:t>
            </w:r>
          </w:p>
          <w:p>
            <w:pPr>
              <w:jc w:val="both"/>
              <w:spacing w:after="0" w:line="240" w:lineRule="auto"/>
              <w:rPr>
                <w:sz w:val="24"/>
                <w:szCs w:val="24"/>
              </w:rPr>
            </w:pPr>
            <w:r>
              <w:rPr>
                <w:rFonts w:ascii="Times New Roman" w:hAnsi="Times New Roman" w:cs="Times New Roman"/>
                <w:color w:val="#000000"/>
                <w:sz w:val="24"/>
                <w:szCs w:val="24"/>
              </w:rPr>
              <w:t> учебной работы. Формы организации</w:t>
            </w:r>
          </w:p>
          <w:p>
            <w:pPr>
              <w:jc w:val="both"/>
              <w:spacing w:after="0" w:line="240" w:lineRule="auto"/>
              <w:rPr>
                <w:sz w:val="24"/>
                <w:szCs w:val="24"/>
              </w:rPr>
            </w:pPr>
            <w:r>
              <w:rPr>
                <w:rFonts w:ascii="Times New Roman" w:hAnsi="Times New Roman" w:cs="Times New Roman"/>
                <w:color w:val="#000000"/>
                <w:sz w:val="24"/>
                <w:szCs w:val="24"/>
              </w:rPr>
              <w:t> внеклассной работы. Краеведческий принцип</w:t>
            </w:r>
          </w:p>
          <w:p>
            <w:pPr>
              <w:jc w:val="both"/>
              <w:spacing w:after="0" w:line="240" w:lineRule="auto"/>
              <w:rPr>
                <w:sz w:val="24"/>
                <w:szCs w:val="24"/>
              </w:rPr>
            </w:pPr>
            <w:r>
              <w:rPr>
                <w:rFonts w:ascii="Times New Roman" w:hAnsi="Times New Roman" w:cs="Times New Roman"/>
                <w:color w:val="#000000"/>
                <w:sz w:val="24"/>
                <w:szCs w:val="24"/>
              </w:rPr>
              <w:t> внеклассной работы. Значение экскурсий в</w:t>
            </w:r>
          </w:p>
          <w:p>
            <w:pPr>
              <w:jc w:val="both"/>
              <w:spacing w:after="0" w:line="240" w:lineRule="auto"/>
              <w:rPr>
                <w:sz w:val="24"/>
                <w:szCs w:val="24"/>
              </w:rPr>
            </w:pPr>
            <w:r>
              <w:rPr>
                <w:rFonts w:ascii="Times New Roman" w:hAnsi="Times New Roman" w:cs="Times New Roman"/>
                <w:color w:val="#000000"/>
                <w:sz w:val="24"/>
                <w:szCs w:val="24"/>
              </w:rPr>
              <w:t> обучении географии. Типы и виды экскурсий.</w:t>
            </w:r>
          </w:p>
          <w:p>
            <w:pPr>
              <w:jc w:val="both"/>
              <w:spacing w:after="0" w:line="240" w:lineRule="auto"/>
              <w:rPr>
                <w:sz w:val="24"/>
                <w:szCs w:val="24"/>
              </w:rPr>
            </w:pPr>
            <w:r>
              <w:rPr>
                <w:rFonts w:ascii="Times New Roman" w:hAnsi="Times New Roman" w:cs="Times New Roman"/>
                <w:color w:val="#000000"/>
                <w:sz w:val="24"/>
                <w:szCs w:val="24"/>
              </w:rPr>
              <w:t> Организация географических экскурсий.</w:t>
            </w:r>
          </w:p>
          <w:p>
            <w:pPr>
              <w:jc w:val="both"/>
              <w:spacing w:after="0" w:line="240" w:lineRule="auto"/>
              <w:rPr>
                <w:sz w:val="24"/>
                <w:szCs w:val="24"/>
              </w:rPr>
            </w:pPr>
            <w:r>
              <w:rPr>
                <w:rFonts w:ascii="Times New Roman" w:hAnsi="Times New Roman" w:cs="Times New Roman"/>
                <w:color w:val="#000000"/>
                <w:sz w:val="24"/>
                <w:szCs w:val="24"/>
              </w:rPr>
              <w:t> Этапы про ведения экскурсии. Подготовка</w:t>
            </w:r>
          </w:p>
          <w:p>
            <w:pPr>
              <w:jc w:val="both"/>
              <w:spacing w:after="0" w:line="240" w:lineRule="auto"/>
              <w:rPr>
                <w:sz w:val="24"/>
                <w:szCs w:val="24"/>
              </w:rPr>
            </w:pPr>
            <w:r>
              <w:rPr>
                <w:rFonts w:ascii="Times New Roman" w:hAnsi="Times New Roman" w:cs="Times New Roman"/>
                <w:color w:val="#000000"/>
                <w:sz w:val="24"/>
                <w:szCs w:val="24"/>
              </w:rPr>
              <w:t> учащихся и учителя к экскурсии.Особенности организации экскурсий. Прстроение плана. Проведение экскурсии.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формирования программы для детей с нарушениями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усвоения географических знаний детьми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текста учебника по географии и основные приемы работы с ним.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дидактических игр и применение их в обучении детей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экскурсии на заданную тему.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междисциплинарного урока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географии»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Таможняя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https://urait.ru/bcode/469369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https://urait.ru/bcode/477240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8.5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2024-2025_ФГОС3++2024_Бак-ЗФО-СДО(Олигоф)(24)_plx_Методика обучения географии</dc:title>
  <dc:creator>FastReport.NET</dc:creator>
</cp:coreProperties>
</file>